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59:01:5111517 (929 м2)</w:t>
            </w:r>
            <w:r>
              <w:rPr>
                <w:highlight w:val="none"/>
              </w:rPr>
            </w:r>
          </w:p>
          <w:p>
            <w:pPr>
              <w:jc w:val="center"/>
              <w:rPr>
                <w:highlight w:val="none"/>
              </w:rPr>
            </w:pPr>
            <w:r>
              <w:t xml:space="preserve">59:01:5111517:3</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07.07.2026 п</w:t>
      </w:r>
      <w:r>
        <w:t xml:space="preserve">о</w:t>
      </w:r>
      <w:r>
        <w:t xml:space="preserve"> </w:t>
      </w:r>
      <w:r>
        <w:t xml:space="preserve">21.07.2026.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4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190</cp:revision>
  <dcterms:created xsi:type="dcterms:W3CDTF">2023-03-30T08:39:00Z</dcterms:created>
  <dcterms:modified xsi:type="dcterms:W3CDTF">2026-07-02T07:23:57Z</dcterms:modified>
  <cp:version>917504</cp:version>
</cp:coreProperties>
</file>